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800" w:type="dxa"/>
        <w:tblInd w:w="-108" w:type="dxa"/>
        <w:tblBorders>
          <w:top w:val="nil"/>
          <w:left w:val="nil"/>
          <w:right w:val="nil"/>
        </w:tblBorders>
        <w:tblLayout w:type="fixed"/>
        <w:tblLook w:val="0000" w:firstRow="0" w:lastRow="0" w:firstColumn="0" w:lastColumn="0" w:noHBand="0" w:noVBand="0"/>
      </w:tblPr>
      <w:tblGrid>
        <w:gridCol w:w="5800"/>
      </w:tblGrid>
      <w:tr w:rsidR="003F5A16" w:rsidRPr="003F5A16" w14:paraId="4B440EAF" w14:textId="77777777">
        <w:tblPrEx>
          <w:tblCellMar>
            <w:top w:w="0" w:type="dxa"/>
            <w:bottom w:w="0" w:type="dxa"/>
          </w:tblCellMar>
        </w:tblPrEx>
        <w:tc>
          <w:tcPr>
            <w:tcW w:w="5700" w:type="dxa"/>
            <w:vAlign w:val="center"/>
          </w:tcPr>
          <w:p w14:paraId="7E4B13D4" w14:textId="77777777" w:rsidR="005F09BD" w:rsidRPr="005F09BD" w:rsidRDefault="005F09BD">
            <w:pPr>
              <w:widowControl w:val="0"/>
              <w:autoSpaceDE w:val="0"/>
              <w:autoSpaceDN w:val="0"/>
              <w:adjustRightInd w:val="0"/>
              <w:rPr>
                <w:rFonts w:ascii="Calibri" w:hAnsi="Calibri" w:cs="Calibri"/>
                <w:b/>
                <w:bCs/>
                <w:i/>
                <w:iCs/>
              </w:rPr>
            </w:pPr>
            <w:r w:rsidRPr="005F09BD">
              <w:rPr>
                <w:rFonts w:ascii="Calibri" w:hAnsi="Calibri" w:cs="Calibri"/>
                <w:b/>
                <w:bCs/>
                <w:i/>
                <w:iCs/>
              </w:rPr>
              <w:t xml:space="preserve">Manufacturing Independence </w:t>
            </w:r>
            <w:r w:rsidRPr="005F09BD">
              <w:rPr>
                <w:rFonts w:ascii="Calibri" w:hAnsi="Calibri" w:cs="Calibri"/>
                <w:b/>
                <w:bCs/>
              </w:rPr>
              <w:t>by Robert F. Smith</w:t>
            </w:r>
            <w:r w:rsidRPr="005F09BD">
              <w:rPr>
                <w:rFonts w:ascii="Calibri" w:hAnsi="Calibri" w:cs="Calibri"/>
                <w:b/>
                <w:bCs/>
                <w:i/>
                <w:iCs/>
              </w:rPr>
              <w:t xml:space="preserve"> </w:t>
            </w:r>
          </w:p>
          <w:p w14:paraId="2144AB3F" w14:textId="77777777" w:rsidR="005F09BD" w:rsidRDefault="005F09BD">
            <w:pPr>
              <w:widowControl w:val="0"/>
              <w:autoSpaceDE w:val="0"/>
              <w:autoSpaceDN w:val="0"/>
              <w:adjustRightInd w:val="0"/>
              <w:rPr>
                <w:rFonts w:ascii="Calibri" w:hAnsi="Calibri" w:cs="Calibri"/>
                <w:b/>
                <w:bCs/>
                <w:i/>
                <w:iCs/>
                <w:sz w:val="18"/>
                <w:szCs w:val="18"/>
              </w:rPr>
            </w:pPr>
          </w:p>
          <w:p w14:paraId="626A53D8" w14:textId="77777777" w:rsidR="003F5A16" w:rsidRPr="003F5A16" w:rsidRDefault="003F5A16">
            <w:pPr>
              <w:widowControl w:val="0"/>
              <w:autoSpaceDE w:val="0"/>
              <w:autoSpaceDN w:val="0"/>
              <w:adjustRightInd w:val="0"/>
              <w:rPr>
                <w:rFonts w:ascii="Calibri" w:hAnsi="Calibri" w:cs="Calibri"/>
                <w:sz w:val="18"/>
                <w:szCs w:val="18"/>
              </w:rPr>
            </w:pPr>
            <w:r w:rsidRPr="003F5A16">
              <w:rPr>
                <w:rFonts w:ascii="Calibri" w:hAnsi="Calibri" w:cs="Calibri"/>
                <w:sz w:val="18"/>
                <w:szCs w:val="18"/>
              </w:rPr>
              <w:t xml:space="preserve">Before the Revolutionary War, America was the simple, agrarian society that Thomas Jefferson so revered. It was the Revolutionary War itself that transformed America into a manufacturing powerhouse that within a few short decades would overtake and surpass the manufacturing </w:t>
            </w:r>
            <w:proofErr w:type="spellStart"/>
            <w:r w:rsidRPr="003F5A16">
              <w:rPr>
                <w:rFonts w:ascii="Calibri" w:hAnsi="Calibri" w:cs="Calibri"/>
                <w:sz w:val="18"/>
                <w:szCs w:val="18"/>
              </w:rPr>
              <w:t>prowess</w:t>
            </w:r>
            <w:proofErr w:type="spellEnd"/>
            <w:r w:rsidRPr="003F5A16">
              <w:rPr>
                <w:rFonts w:ascii="Calibri" w:hAnsi="Calibri" w:cs="Calibri"/>
                <w:sz w:val="18"/>
                <w:szCs w:val="18"/>
              </w:rPr>
              <w:t xml:space="preserve"> of Europe's greatest countries. It was the American government itself that led this effort, organizing and teaching the small craftsmen of the country how to become large scale producers, and providing them with the necessary cash, raw materials, and transportation resources. The short-term result was the effective arming of the nation, but the long-term implica­tions involved placing the government at the forefront of industrializa­tion in the United States: </w:t>
            </w:r>
          </w:p>
          <w:p w14:paraId="241F7C02" w14:textId="77777777" w:rsidR="003F5A16" w:rsidRPr="003F5A16" w:rsidRDefault="003F5A16">
            <w:pPr>
              <w:widowControl w:val="0"/>
              <w:autoSpaceDE w:val="0"/>
              <w:autoSpaceDN w:val="0"/>
              <w:adjustRightInd w:val="0"/>
              <w:rPr>
                <w:rFonts w:ascii="Calibri" w:hAnsi="Calibri" w:cs="Calibri"/>
                <w:sz w:val="18"/>
                <w:szCs w:val="18"/>
              </w:rPr>
            </w:pPr>
          </w:p>
          <w:p w14:paraId="66E519D6" w14:textId="77777777" w:rsidR="003F5A16" w:rsidRDefault="003F5A16">
            <w:pPr>
              <w:widowControl w:val="0"/>
              <w:autoSpaceDE w:val="0"/>
              <w:autoSpaceDN w:val="0"/>
              <w:adjustRightInd w:val="0"/>
              <w:rPr>
                <w:rFonts w:ascii="Calibri" w:hAnsi="Calibri" w:cs="Calibri"/>
                <w:sz w:val="18"/>
                <w:szCs w:val="18"/>
              </w:rPr>
            </w:pPr>
            <w:r w:rsidRPr="003F5A16">
              <w:rPr>
                <w:rFonts w:ascii="Calibri" w:hAnsi="Calibri" w:cs="Calibri"/>
                <w:sz w:val="18"/>
                <w:szCs w:val="18"/>
              </w:rPr>
              <w:t>"When the</w:t>
            </w:r>
            <w:r>
              <w:rPr>
                <w:rFonts w:ascii="Calibri" w:hAnsi="Calibri" w:cs="Calibri"/>
                <w:sz w:val="18"/>
                <w:szCs w:val="18"/>
              </w:rPr>
              <w:t xml:space="preserve"> American Revolution began, the</w:t>
            </w:r>
            <w:r w:rsidRPr="003F5A16">
              <w:rPr>
                <w:rFonts w:ascii="Calibri" w:hAnsi="Calibri" w:cs="Calibri"/>
                <w:sz w:val="18"/>
                <w:szCs w:val="18"/>
              </w:rPr>
              <w:t xml:space="preserve"> colonies in rebellion were not prepared for war and were slow to understand how to support themselves productively. </w:t>
            </w:r>
            <w:r>
              <w:rPr>
                <w:rFonts w:ascii="Calibri" w:hAnsi="Calibri" w:cs="Calibri"/>
                <w:sz w:val="18"/>
                <w:szCs w:val="18"/>
              </w:rPr>
              <w:t>It</w:t>
            </w:r>
            <w:r w:rsidRPr="003F5A16">
              <w:rPr>
                <w:rFonts w:ascii="Calibri" w:hAnsi="Calibri" w:cs="Calibri"/>
                <w:sz w:val="18"/>
                <w:szCs w:val="18"/>
              </w:rPr>
              <w:t xml:space="preserve"> was also unlike­ly that Americans could rely on foreign supplies. So the US government embarked on a program to harness the</w:t>
            </w:r>
            <w:r>
              <w:rPr>
                <w:rFonts w:ascii="Calibri" w:hAnsi="Calibri" w:cs="Calibri"/>
                <w:sz w:val="18"/>
                <w:szCs w:val="18"/>
              </w:rPr>
              <w:t xml:space="preserve"> resources of the nation's manu</w:t>
            </w:r>
            <w:r w:rsidRPr="003F5A16">
              <w:rPr>
                <w:rFonts w:ascii="Calibri" w:hAnsi="Calibri" w:cs="Calibri"/>
                <w:sz w:val="18"/>
                <w:szCs w:val="18"/>
              </w:rPr>
              <w:t>facturing sector and direct the production of equipment for the Continental Army. ...</w:t>
            </w:r>
          </w:p>
          <w:p w14:paraId="7E1D2106" w14:textId="77777777" w:rsidR="00845AF5" w:rsidRDefault="00845AF5">
            <w:pPr>
              <w:widowControl w:val="0"/>
              <w:autoSpaceDE w:val="0"/>
              <w:autoSpaceDN w:val="0"/>
              <w:adjustRightInd w:val="0"/>
              <w:rPr>
                <w:rFonts w:ascii="Calibri" w:hAnsi="Calibri" w:cs="Calibri"/>
                <w:sz w:val="18"/>
                <w:szCs w:val="18"/>
              </w:rPr>
            </w:pPr>
          </w:p>
          <w:p w14:paraId="3E88CDCE" w14:textId="77777777" w:rsidR="003F5A16" w:rsidRPr="003F5A16" w:rsidRDefault="00845AF5" w:rsidP="00845AF5">
            <w:pPr>
              <w:widowControl w:val="0"/>
              <w:autoSpaceDE w:val="0"/>
              <w:autoSpaceDN w:val="0"/>
              <w:adjustRightInd w:val="0"/>
              <w:rPr>
                <w:rFonts w:ascii="Calibri" w:hAnsi="Calibri" w:cs="Calibri"/>
                <w:sz w:val="18"/>
                <w:szCs w:val="18"/>
              </w:rPr>
            </w:pPr>
            <w:r w:rsidRPr="003F5A16">
              <w:rPr>
                <w:rFonts w:ascii="Calibri" w:hAnsi="Calibri" w:cs="Calibri"/>
                <w:sz w:val="18"/>
                <w:szCs w:val="18"/>
              </w:rPr>
              <w:t xml:space="preserve">"Using arsenals, government agents, and military discipline, the Continental Congress overcame the manufacturing limitations of the nation's wartime, craft-based economy to mobilize and manage the domestic production of military stores. The results were the successful equipping of the Continental Army and the demonstration of new forms of production to America's manufacturing community. The government initiated its program of domestic manufacturing in winter 1776-77 under a commissary general of military stores, whose department man­aged the program until 1794. The department comprised three divisions of oversight, the first of which gathered private craftsmen and hired workers into three national arsenals for the large-scale production of weapons, accouterments, ordnance, and other stores. The second over­sight component, made up of government inspectors, directed private manufacturers in the production of military stores by instructing produc­ers on their work and inspecting their finished products. Finally, the gov­ernment provided private manufacturers with cash, raw materials, and transportation resources. Together, these three elements constituted a sys­tem not only to provide the army with military stores but also to main­tain those stores once in use. While the system itself was important for the army's survival, the system also served to introduce new forms of production to the United States and demonstrate new technologies. </w:t>
            </w:r>
            <w:r w:rsidRPr="003F5A16">
              <w:rPr>
                <w:rFonts w:ascii="Calibri" w:hAnsi="Calibri" w:cs="Calibri"/>
                <w:b/>
                <w:bCs/>
                <w:sz w:val="18"/>
                <w:szCs w:val="18"/>
              </w:rPr>
              <w:t>The government then became a promoter of domestic</w:t>
            </w:r>
            <w:r>
              <w:rPr>
                <w:rFonts w:ascii="Calibri" w:hAnsi="Calibri" w:cs="Calibri"/>
                <w:sz w:val="18"/>
                <w:szCs w:val="18"/>
              </w:rPr>
              <w:t xml:space="preserve"> </w:t>
            </w:r>
            <w:r w:rsidRPr="003F5A16">
              <w:rPr>
                <w:rFonts w:ascii="Calibri" w:hAnsi="Calibri" w:cs="Calibri"/>
                <w:b/>
                <w:bCs/>
                <w:sz w:val="18"/>
                <w:szCs w:val="18"/>
              </w:rPr>
              <w:t>manufacturing in the postwar period.</w:t>
            </w:r>
            <w:r w:rsidRPr="003F5A16">
              <w:rPr>
                <w:rFonts w:ascii="Calibri" w:hAnsi="Calibri" w:cs="Calibri"/>
                <w:sz w:val="18"/>
                <w:szCs w:val="18"/>
              </w:rPr>
              <w:t xml:space="preserve"> Proponents of manufacturing used the Department of the Commissary General of Military Stores (DCGMS) as a model for how the nation could be secured against its enemies by producing its own goods. This was fitting, since the central government's oversight of manufacturing began as a result of the fact that the United States was unprepared for war and because the war had a destructive</w:t>
            </w:r>
            <w:r>
              <w:rPr>
                <w:rFonts w:ascii="Calibri" w:hAnsi="Calibri" w:cs="Calibri"/>
                <w:sz w:val="18"/>
                <w:szCs w:val="18"/>
              </w:rPr>
              <w:t xml:space="preserve"> </w:t>
            </w:r>
            <w:r w:rsidRPr="003F5A16">
              <w:rPr>
                <w:rFonts w:ascii="Calibri" w:hAnsi="Calibri" w:cs="Calibri"/>
                <w:sz w:val="18"/>
                <w:szCs w:val="18"/>
              </w:rPr>
              <w:t>effect on the nation's infrastructure. ...</w:t>
            </w:r>
            <w:r w:rsidRPr="003F5A16">
              <w:rPr>
                <w:rFonts w:ascii="Calibri" w:hAnsi="Calibri" w:cs="Calibri"/>
                <w:sz w:val="18"/>
                <w:szCs w:val="18"/>
              </w:rPr>
              <w:t xml:space="preserve"> </w:t>
            </w:r>
            <w:r w:rsidR="003F5A16" w:rsidRPr="003F5A16">
              <w:rPr>
                <w:rFonts w:ascii="Calibri" w:hAnsi="Calibri" w:cs="Calibri"/>
                <w:sz w:val="18"/>
                <w:szCs w:val="18"/>
              </w:rPr>
              <w:t>"The colonies had never needed large supplies of military stores; they received most of what they needed for defense from Britain. ... American craftsmen were independent producers who made small batches of finished products. Colonial society had little experience with centralized coordination of labor or production. Without central­ized management, which the colonies failed to implement, craftsmen pro­duced as they always had, a few custom-made pieces at a time. Domestic manufacture in the early years of the war was a slow and precarious source of weapons for the American war effort. ...</w:t>
            </w:r>
          </w:p>
          <w:p w14:paraId="214C1D99" w14:textId="77777777" w:rsidR="003F5A16" w:rsidRPr="003F5A16" w:rsidRDefault="003F5A16">
            <w:pPr>
              <w:widowControl w:val="0"/>
              <w:autoSpaceDE w:val="0"/>
              <w:autoSpaceDN w:val="0"/>
              <w:adjustRightInd w:val="0"/>
              <w:rPr>
                <w:rFonts w:ascii="Calibri" w:hAnsi="Calibri" w:cs="Calibri"/>
                <w:sz w:val="18"/>
                <w:szCs w:val="18"/>
              </w:rPr>
            </w:pPr>
          </w:p>
          <w:p w14:paraId="00182E2F" w14:textId="77777777" w:rsidR="003F5A16" w:rsidRDefault="003F5A16">
            <w:pPr>
              <w:widowControl w:val="0"/>
              <w:autoSpaceDE w:val="0"/>
              <w:autoSpaceDN w:val="0"/>
              <w:adjustRightInd w:val="0"/>
              <w:rPr>
                <w:rFonts w:ascii="Calibri" w:hAnsi="Calibri" w:cs="Calibri"/>
                <w:sz w:val="18"/>
                <w:szCs w:val="18"/>
              </w:rPr>
            </w:pPr>
            <w:r w:rsidRPr="003F5A16">
              <w:rPr>
                <w:rFonts w:ascii="Calibri" w:hAnsi="Calibri" w:cs="Calibri"/>
                <w:sz w:val="18"/>
                <w:szCs w:val="18"/>
              </w:rPr>
              <w:lastRenderedPageBreak/>
              <w:t>"Congress created a management hierarchy to oversee the private and the public production of military stores. ... The range of fighting equipment the</w:t>
            </w:r>
            <w:r w:rsidR="00845AF5">
              <w:rPr>
                <w:rFonts w:ascii="Calibri" w:hAnsi="Calibri" w:cs="Calibri"/>
                <w:sz w:val="18"/>
                <w:szCs w:val="18"/>
              </w:rPr>
              <w:t xml:space="preserve"> </w:t>
            </w:r>
            <w:r w:rsidRPr="003F5A16">
              <w:rPr>
                <w:rFonts w:ascii="Calibri" w:hAnsi="Calibri" w:cs="Calibri"/>
                <w:sz w:val="18"/>
                <w:szCs w:val="18"/>
              </w:rPr>
              <w:t xml:space="preserve">army needed was vast, a fact belied by use of the term military stores. A report compiled by the DCGMS in 1784 listed 838 distinct items of hardware being held in stor­age by the department. ... The breadth of American military items produced and procured by the DCGMS serves to illuminate the innovations initiated in manufacturing by the department to support the war effort. It did not simply direct the production of military stores; the stores themselves were too complex for that alone to be useful. To produce and/or repair the 838 items that ended up in government warehouses, the department had to transform the production potential of the nation. It did this by turning craft opera­tions into managed production sites, building factories to coordinate unskilled labor, and introducing domestic manufacturers to new tech­nologies. Craftsmen at government arsenals were managed by officers and master craftsmen alike, not only within their crafts, but also across craft disciplines. Gunsmiths, for instance, were supported by blacksmiths and carpenters to make all the items necessary for a musket. Workspaces were made for laborers to assemble both musket and artillery ammuni­tion. And the DCGMS introduced domestic metalworkers to the wide­spread use of anthracite coal in their operations. The department adopt­ed these changes from the ideas of the Industrial Revolution in Europe. </w:t>
            </w:r>
            <w:r w:rsidRPr="003F5A16">
              <w:rPr>
                <w:rFonts w:ascii="Calibri" w:hAnsi="Calibri" w:cs="Calibri"/>
                <w:b/>
                <w:bCs/>
                <w:sz w:val="18"/>
                <w:szCs w:val="18"/>
              </w:rPr>
              <w:t>The American Revolution created the same opportunities for manufacturing development in the United States that had allowed industry to flourish in Europe. And so, Americans imported the Industrial Revolution to mobilize the resources they had available. The short-term result was the effective arming of the nation, but the long-term implica­tions involved placing the government at the forefront of industrializa­tion in the United States</w:t>
            </w:r>
            <w:r w:rsidRPr="003F5A16">
              <w:rPr>
                <w:rFonts w:ascii="Calibri" w:hAnsi="Calibri" w:cs="Calibri"/>
                <w:sz w:val="18"/>
                <w:szCs w:val="18"/>
              </w:rPr>
              <w:t>."</w:t>
            </w:r>
          </w:p>
          <w:p w14:paraId="3AB06C02" w14:textId="77777777" w:rsidR="00845AF5" w:rsidRDefault="00845AF5">
            <w:pPr>
              <w:widowControl w:val="0"/>
              <w:autoSpaceDE w:val="0"/>
              <w:autoSpaceDN w:val="0"/>
              <w:adjustRightInd w:val="0"/>
              <w:rPr>
                <w:rFonts w:ascii="Calibri" w:hAnsi="Calibri" w:cs="Calibri"/>
                <w:sz w:val="18"/>
                <w:szCs w:val="18"/>
              </w:rPr>
            </w:pPr>
          </w:p>
          <w:p w14:paraId="1D2C65A4" w14:textId="77777777" w:rsidR="00845AF5" w:rsidRPr="003F5A16" w:rsidRDefault="00845AF5">
            <w:pPr>
              <w:widowControl w:val="0"/>
              <w:autoSpaceDE w:val="0"/>
              <w:autoSpaceDN w:val="0"/>
              <w:adjustRightInd w:val="0"/>
              <w:rPr>
                <w:rFonts w:ascii="Calibri" w:hAnsi="Calibri" w:cs="Calibri"/>
                <w:sz w:val="18"/>
                <w:szCs w:val="18"/>
              </w:rPr>
            </w:pPr>
          </w:p>
        </w:tc>
      </w:tr>
    </w:tbl>
    <w:p w14:paraId="0CF41BB4" w14:textId="77777777" w:rsidR="005A6367" w:rsidRDefault="00845AF5">
      <w:pPr>
        <w:rPr>
          <w:sz w:val="18"/>
          <w:szCs w:val="18"/>
        </w:rPr>
      </w:pPr>
      <w:r>
        <w:rPr>
          <w:noProof/>
          <w:sz w:val="18"/>
          <w:szCs w:val="18"/>
        </w:rPr>
        <w:lastRenderedPageBreak/>
        <w:drawing>
          <wp:inline distT="0" distB="0" distL="0" distR="0" wp14:anchorId="3451E396" wp14:editId="4494CDCE">
            <wp:extent cx="3621405" cy="3621405"/>
            <wp:effectExtent l="0" t="0" r="10795" b="10795"/>
            <wp:docPr id="10" name="Picture 10" descr="/Users/bdeboer/Desktop/14bdcb45-e7f8-4218-8e60-decededa8bc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rs/bdeboer/Desktop/14bdcb45-e7f8-4218-8e60-decededa8bc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1405" cy="3621405"/>
                    </a:xfrm>
                    <a:prstGeom prst="rect">
                      <a:avLst/>
                    </a:prstGeom>
                    <a:noFill/>
                    <a:ln>
                      <a:noFill/>
                    </a:ln>
                  </pic:spPr>
                </pic:pic>
              </a:graphicData>
            </a:graphic>
          </wp:inline>
        </w:drawing>
      </w:r>
    </w:p>
    <w:p w14:paraId="0BD790DA" w14:textId="77777777" w:rsidR="00845AF5" w:rsidRDefault="00845AF5">
      <w:pPr>
        <w:rPr>
          <w:b/>
          <w:bCs/>
          <w:sz w:val="18"/>
          <w:szCs w:val="18"/>
        </w:rPr>
      </w:pPr>
      <w:r w:rsidRPr="00845AF5">
        <w:rPr>
          <w:b/>
          <w:bCs/>
          <w:sz w:val="18"/>
          <w:szCs w:val="18"/>
        </w:rPr>
        <w:t>Iron workers casting a cannon at Hopewell Fur</w:t>
      </w:r>
      <w:r w:rsidR="005F09BD">
        <w:rPr>
          <w:b/>
          <w:bCs/>
          <w:sz w:val="18"/>
          <w:szCs w:val="18"/>
        </w:rPr>
        <w:t>na</w:t>
      </w:r>
      <w:r w:rsidRPr="00845AF5">
        <w:rPr>
          <w:b/>
          <w:bCs/>
          <w:sz w:val="18"/>
          <w:szCs w:val="18"/>
        </w:rPr>
        <w:t>ce during the Revolutionary War.</w:t>
      </w:r>
    </w:p>
    <w:p w14:paraId="67DCA11B" w14:textId="77777777" w:rsidR="005F09BD" w:rsidRDefault="005F09BD">
      <w:pPr>
        <w:rPr>
          <w:b/>
          <w:bCs/>
          <w:sz w:val="18"/>
          <w:szCs w:val="18"/>
        </w:rPr>
      </w:pPr>
    </w:p>
    <w:p w14:paraId="161D8591" w14:textId="77777777" w:rsidR="005F09BD" w:rsidRDefault="005F09BD" w:rsidP="005F09BD">
      <w:pPr>
        <w:rPr>
          <w:sz w:val="18"/>
          <w:szCs w:val="18"/>
        </w:rPr>
      </w:pPr>
      <w:r w:rsidRPr="005F09BD">
        <w:rPr>
          <w:sz w:val="18"/>
          <w:szCs w:val="18"/>
        </w:rPr>
        <w:t xml:space="preserve">In 1771 Hopewell </w:t>
      </w:r>
      <w:bookmarkStart w:id="0" w:name="_GoBack"/>
      <w:bookmarkEnd w:id="0"/>
      <w:r w:rsidRPr="005F09BD">
        <w:rPr>
          <w:sz w:val="18"/>
          <w:szCs w:val="18"/>
        </w:rPr>
        <w:t>Furnace went into blast for the first time. By that same year America was well on the way to revolution. America's iron industry was then producing some 15% of the world's supply of iron, more than was being smelted in Great Britain. Among the leaders of the revolutionary movements, which would result in independence, were her ironmasters, including Mark Bird. By 1775 he had served on numerous committees and other bodies preparing for war with England. His role was enhanced through such in-laws as James Wilson, George Ross (ironmaster of the Mary Ann Furnace) and George Read, all future signers of the Declaration of Independence.</w:t>
      </w:r>
    </w:p>
    <w:p w14:paraId="0599CFB7" w14:textId="77777777" w:rsidR="005F09BD" w:rsidRPr="005F09BD" w:rsidRDefault="005F09BD" w:rsidP="005F09BD">
      <w:pPr>
        <w:rPr>
          <w:sz w:val="18"/>
          <w:szCs w:val="18"/>
        </w:rPr>
      </w:pPr>
    </w:p>
    <w:p w14:paraId="78C25041" w14:textId="77777777" w:rsidR="005F09BD" w:rsidRPr="005F09BD" w:rsidRDefault="005F09BD" w:rsidP="005F09BD">
      <w:pPr>
        <w:rPr>
          <w:sz w:val="18"/>
          <w:szCs w:val="18"/>
        </w:rPr>
      </w:pPr>
      <w:r w:rsidRPr="005F09BD">
        <w:rPr>
          <w:sz w:val="18"/>
          <w:szCs w:val="18"/>
        </w:rPr>
        <w:t>Once fighting began, Mark Bird served as both Militia Colonel and as a Deputy Quartermaster General. As the latter, he helped obtain badly needed supplies for George Washington's forces both before and during their stay at Valley Forge. However, his most important contribution to the war effort was as owner and ironmaster of Hopewell Furnace.</w:t>
      </w:r>
    </w:p>
    <w:p w14:paraId="518DD755" w14:textId="77777777" w:rsidR="005F09BD" w:rsidRPr="005F09BD" w:rsidRDefault="005F09BD" w:rsidP="005F09BD">
      <w:pPr>
        <w:rPr>
          <w:sz w:val="18"/>
          <w:szCs w:val="18"/>
        </w:rPr>
      </w:pPr>
      <w:r w:rsidRPr="005F09BD">
        <w:rPr>
          <w:sz w:val="18"/>
          <w:szCs w:val="18"/>
        </w:rPr>
        <w:t>From 1775 to early 1778 (when France entered the war against Great Britain) the Americans had to look primarily to furnaces like Hopewell for iron cannon, shot and shell. Yet none of these sites had ever before cast ordnance. In spite of the difficulties of "learning by doing," the iron industry met the challenge. Hopewell alone produced 115 cannon for the Continental Navy, some of which were used aboard the frigate Randolph and gunboat Delaware. Even more importantly, Hopewell provided shot and shell to the Continental Army and Navy throughout the war, including 10-inch mortar shells used to help win the final major battle at Yorktown, Virginia.</w:t>
      </w:r>
    </w:p>
    <w:p w14:paraId="498AAC53" w14:textId="77777777" w:rsidR="005F09BD" w:rsidRPr="005F09BD" w:rsidRDefault="005F09BD" w:rsidP="005F09BD">
      <w:pPr>
        <w:rPr>
          <w:sz w:val="18"/>
          <w:szCs w:val="18"/>
        </w:rPr>
      </w:pPr>
      <w:r w:rsidRPr="005F09BD">
        <w:rPr>
          <w:sz w:val="18"/>
          <w:szCs w:val="18"/>
        </w:rPr>
        <w:t> </w:t>
      </w:r>
    </w:p>
    <w:p w14:paraId="6801BAD3" w14:textId="77777777" w:rsidR="005F09BD" w:rsidRPr="005F09BD" w:rsidRDefault="005F09BD" w:rsidP="005F09BD">
      <w:pPr>
        <w:rPr>
          <w:sz w:val="18"/>
          <w:szCs w:val="18"/>
        </w:rPr>
      </w:pPr>
      <w:r w:rsidRPr="005F09BD">
        <w:rPr>
          <w:sz w:val="18"/>
          <w:szCs w:val="18"/>
        </w:rPr>
        <w:drawing>
          <wp:inline distT="0" distB="0" distL="0" distR="0" wp14:anchorId="1BA82949" wp14:editId="1D449A02">
            <wp:extent cx="3621405" cy="2028190"/>
            <wp:effectExtent l="0" t="0" r="1079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1405" cy="2028190"/>
                    </a:xfrm>
                    <a:prstGeom prst="rect">
                      <a:avLst/>
                    </a:prstGeom>
                    <a:noFill/>
                    <a:ln>
                      <a:noFill/>
                    </a:ln>
                  </pic:spPr>
                </pic:pic>
              </a:graphicData>
            </a:graphic>
          </wp:inline>
        </w:drawing>
      </w:r>
    </w:p>
    <w:p w14:paraId="25692637" w14:textId="77777777" w:rsidR="005F09BD" w:rsidRPr="005F09BD" w:rsidRDefault="005F09BD" w:rsidP="005F09BD">
      <w:pPr>
        <w:rPr>
          <w:b/>
          <w:i/>
          <w:iCs/>
          <w:sz w:val="18"/>
          <w:szCs w:val="18"/>
        </w:rPr>
      </w:pPr>
      <w:r w:rsidRPr="005F09BD">
        <w:rPr>
          <w:b/>
          <w:i/>
          <w:iCs/>
          <w:sz w:val="18"/>
          <w:szCs w:val="18"/>
        </w:rPr>
        <w:t>Proof testing of cannon cast at Hopewell Furnace during the Revolutionary War.</w:t>
      </w:r>
    </w:p>
    <w:p w14:paraId="4DEBE598" w14:textId="77777777" w:rsidR="005F09BD" w:rsidRDefault="005F09BD" w:rsidP="005F09BD">
      <w:pPr>
        <w:rPr>
          <w:sz w:val="18"/>
          <w:szCs w:val="18"/>
        </w:rPr>
      </w:pPr>
    </w:p>
    <w:p w14:paraId="6DD3DB59" w14:textId="77777777" w:rsidR="005F09BD" w:rsidRDefault="005F09BD" w:rsidP="005F09BD">
      <w:pPr>
        <w:rPr>
          <w:sz w:val="18"/>
          <w:szCs w:val="18"/>
        </w:rPr>
      </w:pPr>
      <w:r w:rsidRPr="005F09BD">
        <w:rPr>
          <w:sz w:val="18"/>
          <w:szCs w:val="18"/>
        </w:rPr>
        <w:t>At the end of the summer of 1777, a British army invaded Pennsylvania from the upper Chesapeake Bay. On September 11, 1777, these British troops defeated but did not destroy Washington's army at the Battle of Brandywine. The British commander then played upon Washington's fear for the munitions producing furnaces of Warwick, Reading and Hopewell by moving his forces through what are now Chester and Montgomery counties so as to threaten the furnaces as well as the supply depot in Reading. Outmaneuvering the Continentals, the British were able to take Philadelphia by the end of the month without having to fight another major battle.</w:t>
      </w:r>
    </w:p>
    <w:p w14:paraId="7392CB15" w14:textId="77777777" w:rsidR="005F09BD" w:rsidRPr="005F09BD" w:rsidRDefault="005F09BD" w:rsidP="005F09BD">
      <w:pPr>
        <w:rPr>
          <w:sz w:val="18"/>
          <w:szCs w:val="18"/>
        </w:rPr>
      </w:pPr>
    </w:p>
    <w:p w14:paraId="6185D83E" w14:textId="77777777" w:rsidR="005F09BD" w:rsidRDefault="005F09BD" w:rsidP="005F09BD">
      <w:pPr>
        <w:rPr>
          <w:sz w:val="18"/>
          <w:szCs w:val="18"/>
        </w:rPr>
      </w:pPr>
      <w:r w:rsidRPr="005F09BD">
        <w:rPr>
          <w:sz w:val="18"/>
          <w:szCs w:val="18"/>
        </w:rPr>
        <w:t>During this time Washington's main force came within three miles of Hopewell. Troopers of the 4th Continental Dragoons visited the furnaces along French Creek to prevent munitions from falling into British hands. Among those serving in this unit was Captain Craig, future husband of Mark Bird's oldest daughter, Charlotte. It was also during this time, according to tradition, that Hopewell workers buried several "great guns" near the furnace to save them from possible capture by the Redcoats. In the end, however, Hopewell was spared any visit by the King's troops.</w:t>
      </w:r>
    </w:p>
    <w:p w14:paraId="66C5A6DA" w14:textId="77777777" w:rsidR="005F09BD" w:rsidRPr="005F09BD" w:rsidRDefault="005F09BD" w:rsidP="005F09BD">
      <w:pPr>
        <w:rPr>
          <w:sz w:val="18"/>
          <w:szCs w:val="18"/>
        </w:rPr>
      </w:pPr>
    </w:p>
    <w:p w14:paraId="479EDB5A" w14:textId="77777777" w:rsidR="005F09BD" w:rsidRPr="003F5A16" w:rsidRDefault="005F09BD" w:rsidP="005F09BD">
      <w:pPr>
        <w:rPr>
          <w:sz w:val="18"/>
          <w:szCs w:val="18"/>
        </w:rPr>
      </w:pPr>
      <w:r w:rsidRPr="005F09BD">
        <w:rPr>
          <w:sz w:val="18"/>
          <w:szCs w:val="18"/>
        </w:rPr>
        <w:t>By early 1783 the war was over, but victory was to have a heavy price for Hopewell Furnace. Mark Bird was unable to collect money due him from the now bankrupt Continental Congress. In spite of this, like a number of other ironmasters, Mark Bird borrowed heavily to invest in new iron making ventures. When the resurgent British iron industry flooded the unprotected American market with inexpensive goods, Bird and his partners lost everything. Thus, confidence in the new nation's future led to the ruin of many of those responsible for its independence.</w:t>
      </w:r>
    </w:p>
    <w:sectPr w:rsidR="005F09BD" w:rsidRPr="003F5A16" w:rsidSect="00067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16"/>
    <w:rsid w:val="000670D1"/>
    <w:rsid w:val="003F5A16"/>
    <w:rsid w:val="005A6367"/>
    <w:rsid w:val="005F09BD"/>
    <w:rsid w:val="0084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81D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1395</Words>
  <Characters>7954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2016-11-21T16:33:00Z</dcterms:created>
  <dcterms:modified xsi:type="dcterms:W3CDTF">2016-11-21T16:58:00Z</dcterms:modified>
</cp:coreProperties>
</file>